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51C16" w14:textId="66340720" w:rsidR="00AF1DB0" w:rsidRDefault="00AF1DB0" w:rsidP="00AF1DB0">
      <w:pPr>
        <w:spacing w:line="240" w:lineRule="auto"/>
        <w:rPr>
          <w:rFonts w:ascii="Times New Roman" w:eastAsia="Times New Roman" w:hAnsi="Times New Roman" w:cs="Times New Roman"/>
          <w:sz w:val="24"/>
          <w:szCs w:val="24"/>
          <w:lang w:eastAsia="fr-FR"/>
        </w:rPr>
      </w:pPr>
      <w:bookmarkStart w:id="0" w:name="_GoBack"/>
      <w:bookmarkEnd w:id="0"/>
      <w:r>
        <w:rPr>
          <w:rFonts w:ascii="Times New Roman" w:eastAsia="Times New Roman" w:hAnsi="Times New Roman" w:cs="Times New Roman"/>
          <w:sz w:val="24"/>
          <w:szCs w:val="24"/>
          <w:lang w:eastAsia="fr-FR"/>
        </w:rPr>
        <w:t>Extrait de Transitions et Energies</w:t>
      </w:r>
    </w:p>
    <w:p w14:paraId="1AAF1760" w14:textId="77777777" w:rsidR="00AF1DB0" w:rsidRDefault="00AF1DB0" w:rsidP="00AF1DB0">
      <w:pPr>
        <w:spacing w:line="240" w:lineRule="auto"/>
        <w:rPr>
          <w:rFonts w:ascii="Times New Roman" w:eastAsia="Times New Roman" w:hAnsi="Times New Roman" w:cs="Times New Roman"/>
          <w:sz w:val="24"/>
          <w:szCs w:val="24"/>
          <w:lang w:eastAsia="fr-FR"/>
        </w:rPr>
      </w:pPr>
    </w:p>
    <w:p w14:paraId="3B754AFF" w14:textId="10334A1E" w:rsidR="00AF1DB0" w:rsidRPr="00AF1DB0" w:rsidRDefault="0004422F" w:rsidP="00AF1DB0">
      <w:pPr>
        <w:spacing w:line="240" w:lineRule="auto"/>
        <w:rPr>
          <w:rFonts w:ascii="Times New Roman" w:eastAsia="Times New Roman" w:hAnsi="Times New Roman" w:cs="Times New Roman"/>
          <w:sz w:val="24"/>
          <w:szCs w:val="24"/>
          <w:lang w:eastAsia="fr-FR"/>
        </w:rPr>
      </w:pPr>
      <w:hyperlink r:id="rId5" w:history="1">
        <w:r w:rsidR="00AF1DB0" w:rsidRPr="00AF1DB0">
          <w:rPr>
            <w:rFonts w:ascii="Times New Roman" w:eastAsia="Times New Roman" w:hAnsi="Times New Roman" w:cs="Times New Roman"/>
            <w:caps/>
            <w:color w:val="FFFFFF"/>
            <w:sz w:val="15"/>
            <w:szCs w:val="15"/>
            <w:shd w:val="clear" w:color="auto" w:fill="9B5200"/>
            <w:lang w:eastAsia="fr-FR"/>
          </w:rPr>
          <w:t>NUCLÉAIRE</w:t>
        </w:r>
      </w:hyperlink>
    </w:p>
    <w:p w14:paraId="1DCAECC9" w14:textId="77777777" w:rsidR="00AF1DB0" w:rsidRPr="00AF1DB0" w:rsidRDefault="00AF1DB0" w:rsidP="00AF1DB0">
      <w:pPr>
        <w:spacing w:after="225" w:line="240" w:lineRule="auto"/>
        <w:outlineLvl w:val="0"/>
        <w:rPr>
          <w:rFonts w:ascii="Times New Roman" w:eastAsia="Times New Roman" w:hAnsi="Times New Roman" w:cs="Times New Roman"/>
          <w:b/>
          <w:bCs/>
          <w:color w:val="111111"/>
          <w:kern w:val="36"/>
          <w:sz w:val="28"/>
          <w:szCs w:val="28"/>
          <w:lang w:eastAsia="fr-FR"/>
        </w:rPr>
      </w:pPr>
      <w:r w:rsidRPr="00AF1DB0">
        <w:rPr>
          <w:rFonts w:ascii="Times New Roman" w:eastAsia="Times New Roman" w:hAnsi="Times New Roman" w:cs="Times New Roman"/>
          <w:b/>
          <w:bCs/>
          <w:color w:val="111111"/>
          <w:kern w:val="36"/>
          <w:sz w:val="28"/>
          <w:szCs w:val="28"/>
          <w:lang w:eastAsia="fr-FR"/>
        </w:rPr>
        <w:t>EDF en lice pour construire quatre réacteurs nucléaires de forte puissance en République tchèque</w:t>
      </w:r>
    </w:p>
    <w:p w14:paraId="0CEA8DD3" w14:textId="77777777" w:rsidR="00AF1DB0" w:rsidRPr="00AF1DB0" w:rsidRDefault="0004422F" w:rsidP="00AF1DB0">
      <w:pPr>
        <w:spacing w:after="0" w:line="270" w:lineRule="atLeast"/>
        <w:textAlignment w:val="center"/>
        <w:rPr>
          <w:rFonts w:ascii="Times New Roman" w:eastAsia="Times New Roman" w:hAnsi="Times New Roman" w:cs="Times New Roman"/>
          <w:color w:val="818181"/>
          <w:sz w:val="18"/>
          <w:szCs w:val="18"/>
          <w:lang w:eastAsia="fr-FR"/>
        </w:rPr>
      </w:pPr>
      <w:hyperlink r:id="rId6" w:history="1">
        <w:r w:rsidR="00AF1DB0" w:rsidRPr="00AF1DB0">
          <w:rPr>
            <w:rFonts w:ascii="Times New Roman" w:eastAsia="Times New Roman" w:hAnsi="Times New Roman" w:cs="Times New Roman"/>
            <w:noProof/>
            <w:color w:val="818181"/>
            <w:sz w:val="18"/>
            <w:szCs w:val="18"/>
            <w:lang w:eastAsia="fr-FR"/>
          </w:rPr>
          <w:drawing>
            <wp:inline distT="0" distB="0" distL="0" distR="0" wp14:anchorId="590F98DE" wp14:editId="4668560A">
              <wp:extent cx="228600" cy="228600"/>
              <wp:effectExtent l="0" t="0" r="0" b="0"/>
              <wp:docPr id="14" name="Image 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F1DB0" w:rsidRPr="00AF1DB0">
          <w:rPr>
            <w:rFonts w:ascii="Times New Roman" w:eastAsia="Times New Roman" w:hAnsi="Times New Roman" w:cs="Times New Roman"/>
            <w:color w:val="818181"/>
            <w:sz w:val="18"/>
            <w:szCs w:val="18"/>
            <w:lang w:eastAsia="fr-FR"/>
          </w:rPr>
          <w:t> La rédaction</w:t>
        </w:r>
      </w:hyperlink>
    </w:p>
    <w:p w14:paraId="1D4F90FA" w14:textId="77777777" w:rsidR="00AF1DB0" w:rsidRPr="00AF1DB0" w:rsidRDefault="00AF1DB0" w:rsidP="00AF1DB0">
      <w:pPr>
        <w:spacing w:after="0" w:line="270" w:lineRule="atLeast"/>
        <w:textAlignment w:val="center"/>
        <w:rPr>
          <w:rFonts w:ascii="Times New Roman" w:eastAsia="Times New Roman" w:hAnsi="Times New Roman" w:cs="Times New Roman"/>
          <w:color w:val="818181"/>
          <w:sz w:val="18"/>
          <w:szCs w:val="18"/>
          <w:lang w:eastAsia="fr-FR"/>
        </w:rPr>
      </w:pPr>
      <w:r w:rsidRPr="00AF1DB0">
        <w:rPr>
          <w:rFonts w:ascii="Times New Roman" w:eastAsia="Times New Roman" w:hAnsi="Times New Roman" w:cs="Times New Roman"/>
          <w:color w:val="818181"/>
          <w:sz w:val="18"/>
          <w:szCs w:val="18"/>
          <w:lang w:eastAsia="fr-FR"/>
        </w:rPr>
        <w:t>2 mai 2024</w:t>
      </w:r>
    </w:p>
    <w:p w14:paraId="10797893" w14:textId="77777777" w:rsidR="00AF1DB0" w:rsidRPr="00AF1DB0" w:rsidRDefault="00AF1DB0" w:rsidP="00AF1DB0">
      <w:pPr>
        <w:spacing w:line="270" w:lineRule="atLeast"/>
        <w:textAlignment w:val="center"/>
        <w:rPr>
          <w:rFonts w:ascii="Times New Roman" w:eastAsia="Times New Roman" w:hAnsi="Times New Roman" w:cs="Times New Roman"/>
          <w:color w:val="818181"/>
          <w:sz w:val="18"/>
          <w:szCs w:val="18"/>
          <w:lang w:eastAsia="fr-FR"/>
        </w:rPr>
      </w:pPr>
      <w:r w:rsidRPr="00AF1DB0">
        <w:rPr>
          <w:rFonts w:ascii="Times New Roman" w:eastAsia="Times New Roman" w:hAnsi="Times New Roman" w:cs="Times New Roman"/>
          <w:color w:val="818181"/>
          <w:sz w:val="18"/>
          <w:szCs w:val="18"/>
          <w:lang w:eastAsia="fr-FR"/>
        </w:rPr>
        <w:t>4 min (durée de lecture)</w:t>
      </w:r>
    </w:p>
    <w:p w14:paraId="1F136A42" w14:textId="77777777" w:rsidR="00AF1DB0" w:rsidRPr="00AF1DB0" w:rsidRDefault="00AF1DB0" w:rsidP="00AF1DB0">
      <w:pPr>
        <w:spacing w:after="0" w:line="240" w:lineRule="auto"/>
        <w:rPr>
          <w:rFonts w:ascii="Times New Roman" w:eastAsia="Times New Roman" w:hAnsi="Times New Roman" w:cs="Times New Roman"/>
          <w:sz w:val="24"/>
          <w:szCs w:val="24"/>
          <w:lang w:eastAsia="fr-FR"/>
        </w:rPr>
      </w:pPr>
    </w:p>
    <w:p w14:paraId="46E02B0F" w14:textId="77777777" w:rsidR="00AF1DB0" w:rsidRPr="00AF1DB0" w:rsidRDefault="00AF1DB0" w:rsidP="00AF1DB0">
      <w:pPr>
        <w:spacing w:line="240" w:lineRule="auto"/>
        <w:rPr>
          <w:rFonts w:ascii="Lato" w:eastAsia="Times New Roman" w:hAnsi="Lato" w:cs="Times New Roman"/>
          <w:b/>
          <w:bCs/>
          <w:color w:val="111111"/>
          <w:sz w:val="23"/>
          <w:szCs w:val="23"/>
          <w:lang w:eastAsia="fr-FR"/>
        </w:rPr>
      </w:pPr>
      <w:r w:rsidRPr="00AF1DB0">
        <w:rPr>
          <w:rFonts w:ascii="Lato" w:eastAsia="Times New Roman" w:hAnsi="Lato" w:cs="Times New Roman"/>
          <w:b/>
          <w:bCs/>
          <w:color w:val="111111"/>
          <w:sz w:val="23"/>
          <w:szCs w:val="23"/>
          <w:lang w:eastAsia="fr-FR"/>
        </w:rPr>
        <w:t xml:space="preserve">EDF a déposé une offre pour construire quatre réacteurs nucléaires de type EPR2 en République tchèque. Le groupe français reste en concurrence avec le sud-coréen KHNP. L’américain Westinghouse, le russe </w:t>
      </w:r>
      <w:proofErr w:type="spellStart"/>
      <w:r w:rsidRPr="00AF1DB0">
        <w:rPr>
          <w:rFonts w:ascii="Lato" w:eastAsia="Times New Roman" w:hAnsi="Lato" w:cs="Times New Roman"/>
          <w:b/>
          <w:bCs/>
          <w:color w:val="111111"/>
          <w:sz w:val="23"/>
          <w:szCs w:val="23"/>
          <w:lang w:eastAsia="fr-FR"/>
        </w:rPr>
        <w:t>Rosatom</w:t>
      </w:r>
      <w:proofErr w:type="spellEnd"/>
      <w:r w:rsidRPr="00AF1DB0">
        <w:rPr>
          <w:rFonts w:ascii="Lato" w:eastAsia="Times New Roman" w:hAnsi="Lato" w:cs="Times New Roman"/>
          <w:b/>
          <w:bCs/>
          <w:color w:val="111111"/>
          <w:sz w:val="23"/>
          <w:szCs w:val="23"/>
          <w:lang w:eastAsia="fr-FR"/>
        </w:rPr>
        <w:t xml:space="preserve"> et le chinois CGN ont été éliminés. Le vainqueur signera les contrats d’ici le 31 mars 2025 et le premier réacteur devra être opérationnel en 2036. EDF doit par ailleurs construire six autres EPR2 en France et finir les chantiers des EPR de Flamanville toujours en France, qui doit être opérationnel dans quelques semaines, et des deux EPR de </w:t>
      </w:r>
      <w:proofErr w:type="spellStart"/>
      <w:r w:rsidRPr="00AF1DB0">
        <w:rPr>
          <w:rFonts w:ascii="Lato" w:eastAsia="Times New Roman" w:hAnsi="Lato" w:cs="Times New Roman"/>
          <w:b/>
          <w:bCs/>
          <w:color w:val="111111"/>
          <w:sz w:val="23"/>
          <w:szCs w:val="23"/>
          <w:lang w:eastAsia="fr-FR"/>
        </w:rPr>
        <w:t>Hinkley</w:t>
      </w:r>
      <w:proofErr w:type="spellEnd"/>
      <w:r w:rsidRPr="00AF1DB0">
        <w:rPr>
          <w:rFonts w:ascii="Lato" w:eastAsia="Times New Roman" w:hAnsi="Lato" w:cs="Times New Roman"/>
          <w:b/>
          <w:bCs/>
          <w:color w:val="111111"/>
          <w:sz w:val="23"/>
          <w:szCs w:val="23"/>
          <w:lang w:eastAsia="fr-FR"/>
        </w:rPr>
        <w:t xml:space="preserve"> Point au Royaume-Uni qui devraient entrer en service en 2029 ou 2030. Un programme ambitieux. Reste à savoir si EDF en aura les moyens financiers et humains.</w:t>
      </w:r>
    </w:p>
    <w:p w14:paraId="20E0CA6C" w14:textId="77777777" w:rsidR="00AF1DB0" w:rsidRPr="00AF1DB0" w:rsidRDefault="00AF1DB0" w:rsidP="00AF1DB0">
      <w:pPr>
        <w:spacing w:after="360" w:line="240" w:lineRule="auto"/>
        <w:rPr>
          <w:rFonts w:ascii="Times New Roman" w:eastAsia="Times New Roman" w:hAnsi="Times New Roman" w:cs="Times New Roman"/>
          <w:sz w:val="23"/>
          <w:szCs w:val="23"/>
          <w:lang w:eastAsia="fr-FR"/>
        </w:rPr>
      </w:pPr>
      <w:r w:rsidRPr="00AF1DB0">
        <w:rPr>
          <w:rFonts w:ascii="Times New Roman" w:eastAsia="Times New Roman" w:hAnsi="Times New Roman" w:cs="Times New Roman"/>
          <w:sz w:val="23"/>
          <w:szCs w:val="23"/>
          <w:lang w:eastAsia="fr-FR"/>
        </w:rPr>
        <w:t>L’accélération de la relance de l’énergie en Europe commence à se traduire dans les faits. Après avoir lancé la construction, tant bien que mal, de la première version des réacteurs EPR de troisième génération en Chine (</w:t>
      </w:r>
      <w:hyperlink r:id="rId8" w:history="1">
        <w:r w:rsidRPr="00AF1DB0">
          <w:rPr>
            <w:rFonts w:ascii="Times New Roman" w:eastAsia="Times New Roman" w:hAnsi="Times New Roman" w:cs="Times New Roman"/>
            <w:color w:val="009C4A"/>
            <w:sz w:val="23"/>
            <w:szCs w:val="23"/>
            <w:lang w:eastAsia="fr-FR"/>
          </w:rPr>
          <w:t xml:space="preserve">deux à </w:t>
        </w:r>
        <w:proofErr w:type="spellStart"/>
        <w:r w:rsidRPr="00AF1DB0">
          <w:rPr>
            <w:rFonts w:ascii="Times New Roman" w:eastAsia="Times New Roman" w:hAnsi="Times New Roman" w:cs="Times New Roman"/>
            <w:color w:val="009C4A"/>
            <w:sz w:val="23"/>
            <w:szCs w:val="23"/>
            <w:lang w:eastAsia="fr-FR"/>
          </w:rPr>
          <w:t>Taishan</w:t>
        </w:r>
        <w:proofErr w:type="spellEnd"/>
      </w:hyperlink>
      <w:r w:rsidRPr="00AF1DB0">
        <w:rPr>
          <w:rFonts w:ascii="Times New Roman" w:eastAsia="Times New Roman" w:hAnsi="Times New Roman" w:cs="Times New Roman"/>
          <w:sz w:val="23"/>
          <w:szCs w:val="23"/>
          <w:lang w:eastAsia="fr-FR"/>
        </w:rPr>
        <w:t>), en Finlande (un à </w:t>
      </w:r>
      <w:proofErr w:type="spellStart"/>
      <w:r w:rsidRPr="00AF1DB0">
        <w:rPr>
          <w:rFonts w:ascii="Times New Roman" w:eastAsia="Times New Roman" w:hAnsi="Times New Roman" w:cs="Times New Roman"/>
          <w:sz w:val="23"/>
          <w:szCs w:val="23"/>
          <w:lang w:eastAsia="fr-FR"/>
        </w:rPr>
        <w:fldChar w:fldCharType="begin"/>
      </w:r>
      <w:r w:rsidRPr="00AF1DB0">
        <w:rPr>
          <w:rFonts w:ascii="Times New Roman" w:eastAsia="Times New Roman" w:hAnsi="Times New Roman" w:cs="Times New Roman"/>
          <w:sz w:val="23"/>
          <w:szCs w:val="23"/>
          <w:lang w:eastAsia="fr-FR"/>
        </w:rPr>
        <w:instrText>HYPERLINK "https://www.transitionsenergies.com/premier-epr-construit-olkiluoto-finlande-demarre-16-avril/"</w:instrText>
      </w:r>
      <w:r w:rsidRPr="00AF1DB0">
        <w:rPr>
          <w:rFonts w:ascii="Times New Roman" w:eastAsia="Times New Roman" w:hAnsi="Times New Roman" w:cs="Times New Roman"/>
          <w:sz w:val="23"/>
          <w:szCs w:val="23"/>
          <w:lang w:eastAsia="fr-FR"/>
        </w:rPr>
        <w:fldChar w:fldCharType="separate"/>
      </w:r>
      <w:r w:rsidRPr="00AF1DB0">
        <w:rPr>
          <w:rFonts w:ascii="Times New Roman" w:eastAsia="Times New Roman" w:hAnsi="Times New Roman" w:cs="Times New Roman"/>
          <w:color w:val="009C4A"/>
          <w:sz w:val="23"/>
          <w:szCs w:val="23"/>
          <w:lang w:eastAsia="fr-FR"/>
        </w:rPr>
        <w:t>Olkiluoto</w:t>
      </w:r>
      <w:proofErr w:type="spellEnd"/>
      <w:r w:rsidRPr="00AF1DB0">
        <w:rPr>
          <w:rFonts w:ascii="Times New Roman" w:eastAsia="Times New Roman" w:hAnsi="Times New Roman" w:cs="Times New Roman"/>
          <w:sz w:val="23"/>
          <w:szCs w:val="23"/>
          <w:lang w:eastAsia="fr-FR"/>
        </w:rPr>
        <w:fldChar w:fldCharType="end"/>
      </w:r>
      <w:r w:rsidRPr="00AF1DB0">
        <w:rPr>
          <w:rFonts w:ascii="Times New Roman" w:eastAsia="Times New Roman" w:hAnsi="Times New Roman" w:cs="Times New Roman"/>
          <w:sz w:val="23"/>
          <w:szCs w:val="23"/>
          <w:lang w:eastAsia="fr-FR"/>
        </w:rPr>
        <w:t>), en France (</w:t>
      </w:r>
      <w:hyperlink r:id="rId9" w:history="1">
        <w:r w:rsidRPr="00AF1DB0">
          <w:rPr>
            <w:rFonts w:ascii="Times New Roman" w:eastAsia="Times New Roman" w:hAnsi="Times New Roman" w:cs="Times New Roman"/>
            <w:color w:val="009C4A"/>
            <w:sz w:val="23"/>
            <w:szCs w:val="23"/>
            <w:lang w:eastAsia="fr-FR"/>
          </w:rPr>
          <w:t>un à Flamanville</w:t>
        </w:r>
      </w:hyperlink>
      <w:r w:rsidRPr="00AF1DB0">
        <w:rPr>
          <w:rFonts w:ascii="Times New Roman" w:eastAsia="Times New Roman" w:hAnsi="Times New Roman" w:cs="Times New Roman"/>
          <w:sz w:val="23"/>
          <w:szCs w:val="23"/>
          <w:lang w:eastAsia="fr-FR"/>
        </w:rPr>
        <w:t>) et au Royaume-Uni (deux </w:t>
      </w:r>
      <w:hyperlink r:id="rId10" w:history="1">
        <w:r w:rsidRPr="00AF1DB0">
          <w:rPr>
            <w:rFonts w:ascii="Times New Roman" w:eastAsia="Times New Roman" w:hAnsi="Times New Roman" w:cs="Times New Roman"/>
            <w:color w:val="009C4A"/>
            <w:sz w:val="23"/>
            <w:szCs w:val="23"/>
            <w:lang w:eastAsia="fr-FR"/>
          </w:rPr>
          <w:t xml:space="preserve">à </w:t>
        </w:r>
        <w:proofErr w:type="spellStart"/>
        <w:r w:rsidRPr="00AF1DB0">
          <w:rPr>
            <w:rFonts w:ascii="Times New Roman" w:eastAsia="Times New Roman" w:hAnsi="Times New Roman" w:cs="Times New Roman"/>
            <w:color w:val="009C4A"/>
            <w:sz w:val="23"/>
            <w:szCs w:val="23"/>
            <w:lang w:eastAsia="fr-FR"/>
          </w:rPr>
          <w:t>Hinkley</w:t>
        </w:r>
        <w:proofErr w:type="spellEnd"/>
        <w:r w:rsidRPr="00AF1DB0">
          <w:rPr>
            <w:rFonts w:ascii="Times New Roman" w:eastAsia="Times New Roman" w:hAnsi="Times New Roman" w:cs="Times New Roman"/>
            <w:color w:val="009C4A"/>
            <w:sz w:val="23"/>
            <w:szCs w:val="23"/>
            <w:lang w:eastAsia="fr-FR"/>
          </w:rPr>
          <w:t xml:space="preserve"> Point</w:t>
        </w:r>
      </w:hyperlink>
      <w:r w:rsidRPr="00AF1DB0">
        <w:rPr>
          <w:rFonts w:ascii="Times New Roman" w:eastAsia="Times New Roman" w:hAnsi="Times New Roman" w:cs="Times New Roman"/>
          <w:sz w:val="23"/>
          <w:szCs w:val="23"/>
          <w:lang w:eastAsia="fr-FR"/>
        </w:rPr>
        <w:t xml:space="preserve">), EDF a déposé une offre pour construire quatre réacteurs de son modèle amélioré EPR2 en République Tchèque. Sur les EPR dits de première génération, seuls ceux de </w:t>
      </w:r>
      <w:proofErr w:type="spellStart"/>
      <w:r w:rsidRPr="00AF1DB0">
        <w:rPr>
          <w:rFonts w:ascii="Times New Roman" w:eastAsia="Times New Roman" w:hAnsi="Times New Roman" w:cs="Times New Roman"/>
          <w:sz w:val="23"/>
          <w:szCs w:val="23"/>
          <w:lang w:eastAsia="fr-FR"/>
        </w:rPr>
        <w:t>Taishan</w:t>
      </w:r>
      <w:proofErr w:type="spellEnd"/>
      <w:r w:rsidRPr="00AF1DB0">
        <w:rPr>
          <w:rFonts w:ascii="Times New Roman" w:eastAsia="Times New Roman" w:hAnsi="Times New Roman" w:cs="Times New Roman"/>
          <w:sz w:val="23"/>
          <w:szCs w:val="23"/>
          <w:lang w:eastAsia="fr-FR"/>
        </w:rPr>
        <w:t xml:space="preserve"> et d’</w:t>
      </w:r>
      <w:proofErr w:type="spellStart"/>
      <w:r w:rsidRPr="00AF1DB0">
        <w:rPr>
          <w:rFonts w:ascii="Times New Roman" w:eastAsia="Times New Roman" w:hAnsi="Times New Roman" w:cs="Times New Roman"/>
          <w:sz w:val="23"/>
          <w:szCs w:val="23"/>
          <w:lang w:eastAsia="fr-FR"/>
        </w:rPr>
        <w:t>Olkiluoto</w:t>
      </w:r>
      <w:proofErr w:type="spellEnd"/>
      <w:r w:rsidRPr="00AF1DB0">
        <w:rPr>
          <w:rFonts w:ascii="Times New Roman" w:eastAsia="Times New Roman" w:hAnsi="Times New Roman" w:cs="Times New Roman"/>
          <w:sz w:val="23"/>
          <w:szCs w:val="23"/>
          <w:lang w:eastAsia="fr-FR"/>
        </w:rPr>
        <w:t xml:space="preserve"> sont aujourd’hui opérationnels et celui </w:t>
      </w:r>
      <w:hyperlink r:id="rId11" w:history="1">
        <w:r w:rsidRPr="00AF1DB0">
          <w:rPr>
            <w:rFonts w:ascii="Times New Roman" w:eastAsia="Times New Roman" w:hAnsi="Times New Roman" w:cs="Times New Roman"/>
            <w:color w:val="009C4A"/>
            <w:sz w:val="23"/>
            <w:szCs w:val="23"/>
            <w:lang w:eastAsia="fr-FR"/>
          </w:rPr>
          <w:t>de Flamanville devrait entrer en service dans les prochaines semaines</w:t>
        </w:r>
      </w:hyperlink>
      <w:r w:rsidRPr="00AF1DB0">
        <w:rPr>
          <w:rFonts w:ascii="Times New Roman" w:eastAsia="Times New Roman" w:hAnsi="Times New Roman" w:cs="Times New Roman"/>
          <w:sz w:val="23"/>
          <w:szCs w:val="23"/>
          <w:lang w:eastAsia="fr-FR"/>
        </w:rPr>
        <w:t xml:space="preserve">. Ceux de </w:t>
      </w:r>
      <w:proofErr w:type="spellStart"/>
      <w:r w:rsidRPr="00AF1DB0">
        <w:rPr>
          <w:rFonts w:ascii="Times New Roman" w:eastAsia="Times New Roman" w:hAnsi="Times New Roman" w:cs="Times New Roman"/>
          <w:sz w:val="23"/>
          <w:szCs w:val="23"/>
          <w:lang w:eastAsia="fr-FR"/>
        </w:rPr>
        <w:t>Hinkley</w:t>
      </w:r>
      <w:proofErr w:type="spellEnd"/>
      <w:r w:rsidRPr="00AF1DB0">
        <w:rPr>
          <w:rFonts w:ascii="Times New Roman" w:eastAsia="Times New Roman" w:hAnsi="Times New Roman" w:cs="Times New Roman"/>
          <w:sz w:val="23"/>
          <w:szCs w:val="23"/>
          <w:lang w:eastAsia="fr-FR"/>
        </w:rPr>
        <w:t xml:space="preserve"> Point dont la construction a été lancée plus tard et qui accumulent aussi les retards et les surcoûts produiront de l’électricité, </w:t>
      </w:r>
      <w:hyperlink r:id="rId12" w:history="1">
        <w:r w:rsidRPr="00AF1DB0">
          <w:rPr>
            <w:rFonts w:ascii="Times New Roman" w:eastAsia="Times New Roman" w:hAnsi="Times New Roman" w:cs="Times New Roman"/>
            <w:color w:val="009C4A"/>
            <w:sz w:val="23"/>
            <w:szCs w:val="23"/>
            <w:lang w:eastAsia="fr-FR"/>
          </w:rPr>
          <w:t>si tout va bien</w:t>
        </w:r>
      </w:hyperlink>
      <w:r w:rsidRPr="00AF1DB0">
        <w:rPr>
          <w:rFonts w:ascii="Times New Roman" w:eastAsia="Times New Roman" w:hAnsi="Times New Roman" w:cs="Times New Roman"/>
          <w:sz w:val="23"/>
          <w:szCs w:val="23"/>
          <w:lang w:eastAsia="fr-FR"/>
        </w:rPr>
        <w:t>, en 2029 ou 2030.</w:t>
      </w:r>
    </w:p>
    <w:p w14:paraId="6AC26141" w14:textId="77777777" w:rsidR="00AF1DB0" w:rsidRPr="00AF1DB0" w:rsidRDefault="00AF1DB0" w:rsidP="00AF1DB0">
      <w:pPr>
        <w:spacing w:after="360" w:line="240" w:lineRule="auto"/>
        <w:outlineLvl w:val="1"/>
        <w:rPr>
          <w:rFonts w:ascii="Lato" w:eastAsia="Times New Roman" w:hAnsi="Lato" w:cs="Times New Roman"/>
          <w:color w:val="008C40"/>
          <w:sz w:val="23"/>
          <w:szCs w:val="23"/>
          <w:lang w:eastAsia="fr-FR"/>
        </w:rPr>
      </w:pPr>
      <w:r w:rsidRPr="00AF1DB0">
        <w:rPr>
          <w:rFonts w:ascii="Lato" w:eastAsia="Times New Roman" w:hAnsi="Lato" w:cs="Times New Roman"/>
          <w:b/>
          <w:bCs/>
          <w:color w:val="008C40"/>
          <w:sz w:val="23"/>
          <w:szCs w:val="23"/>
          <w:lang w:eastAsia="fr-FR"/>
        </w:rPr>
        <w:t xml:space="preserve">Les offres de Westinghouse, </w:t>
      </w:r>
      <w:proofErr w:type="spellStart"/>
      <w:r w:rsidRPr="00AF1DB0">
        <w:rPr>
          <w:rFonts w:ascii="Lato" w:eastAsia="Times New Roman" w:hAnsi="Lato" w:cs="Times New Roman"/>
          <w:b/>
          <w:bCs/>
          <w:color w:val="008C40"/>
          <w:sz w:val="23"/>
          <w:szCs w:val="23"/>
          <w:lang w:eastAsia="fr-FR"/>
        </w:rPr>
        <w:t>Rosatom</w:t>
      </w:r>
      <w:proofErr w:type="spellEnd"/>
      <w:r w:rsidRPr="00AF1DB0">
        <w:rPr>
          <w:rFonts w:ascii="Lato" w:eastAsia="Times New Roman" w:hAnsi="Lato" w:cs="Times New Roman"/>
          <w:b/>
          <w:bCs/>
          <w:color w:val="008C40"/>
          <w:sz w:val="23"/>
          <w:szCs w:val="23"/>
          <w:lang w:eastAsia="fr-FR"/>
        </w:rPr>
        <w:t xml:space="preserve"> et CGN éliminées</w:t>
      </w:r>
    </w:p>
    <w:p w14:paraId="3E19FA84" w14:textId="77777777" w:rsidR="00AF1DB0" w:rsidRPr="00AF1DB0" w:rsidRDefault="00AF1DB0" w:rsidP="00AF1DB0">
      <w:pPr>
        <w:spacing w:after="360" w:line="240" w:lineRule="auto"/>
        <w:rPr>
          <w:rFonts w:ascii="Times New Roman" w:eastAsia="Times New Roman" w:hAnsi="Times New Roman" w:cs="Times New Roman"/>
          <w:sz w:val="23"/>
          <w:szCs w:val="23"/>
          <w:lang w:eastAsia="fr-FR"/>
        </w:rPr>
      </w:pPr>
      <w:r w:rsidRPr="00AF1DB0">
        <w:rPr>
          <w:rFonts w:ascii="Times New Roman" w:eastAsia="Times New Roman" w:hAnsi="Times New Roman" w:cs="Times New Roman"/>
          <w:sz w:val="23"/>
          <w:szCs w:val="23"/>
          <w:lang w:eastAsia="fr-FR"/>
        </w:rPr>
        <w:t>Il est par ailleurs prévu que six EPR2 au moins (éventuellement jusqu’à 14) soient construits en France et </w:t>
      </w:r>
      <w:hyperlink r:id="rId13" w:history="1">
        <w:r w:rsidRPr="00AF1DB0">
          <w:rPr>
            <w:rFonts w:ascii="Times New Roman" w:eastAsia="Times New Roman" w:hAnsi="Times New Roman" w:cs="Times New Roman"/>
            <w:color w:val="009C4A"/>
            <w:sz w:val="23"/>
            <w:szCs w:val="23"/>
            <w:lang w:eastAsia="fr-FR"/>
          </w:rPr>
          <w:t>les commandes des six premières cuves</w:t>
        </w:r>
      </w:hyperlink>
      <w:r w:rsidRPr="00AF1DB0">
        <w:rPr>
          <w:rFonts w:ascii="Times New Roman" w:eastAsia="Times New Roman" w:hAnsi="Times New Roman" w:cs="Times New Roman"/>
          <w:sz w:val="23"/>
          <w:szCs w:val="23"/>
          <w:lang w:eastAsia="fr-FR"/>
        </w:rPr>
        <w:t> viennent d’être faites à Framatome. Le modèle d’EPR2 proposé à la République Tchèque dit EPR1200 est un peu différent et notamment moins puissant (1200 MW) au lieu de 1670MW. EDF est en concurrence finale avec le groupe sud-coréen KHNP et son réacteur APR1000. Le gouvernement tchèque avait auparavant éliminé les offres de </w:t>
      </w:r>
      <w:hyperlink r:id="rId14" w:history="1">
        <w:r w:rsidRPr="00AF1DB0">
          <w:rPr>
            <w:rFonts w:ascii="Times New Roman" w:eastAsia="Times New Roman" w:hAnsi="Times New Roman" w:cs="Times New Roman"/>
            <w:color w:val="009C4A"/>
            <w:sz w:val="23"/>
            <w:szCs w:val="23"/>
            <w:lang w:eastAsia="fr-FR"/>
          </w:rPr>
          <w:t>l’américain Westinghouse</w:t>
        </w:r>
      </w:hyperlink>
      <w:r w:rsidRPr="00AF1DB0">
        <w:rPr>
          <w:rFonts w:ascii="Times New Roman" w:eastAsia="Times New Roman" w:hAnsi="Times New Roman" w:cs="Times New Roman"/>
          <w:sz w:val="23"/>
          <w:szCs w:val="23"/>
          <w:lang w:eastAsia="fr-FR"/>
        </w:rPr>
        <w:t xml:space="preserve">, du russe </w:t>
      </w:r>
      <w:proofErr w:type="spellStart"/>
      <w:r w:rsidRPr="00AF1DB0">
        <w:rPr>
          <w:rFonts w:ascii="Times New Roman" w:eastAsia="Times New Roman" w:hAnsi="Times New Roman" w:cs="Times New Roman"/>
          <w:sz w:val="23"/>
          <w:szCs w:val="23"/>
          <w:lang w:eastAsia="fr-FR"/>
        </w:rPr>
        <w:t>Rosatom</w:t>
      </w:r>
      <w:proofErr w:type="spellEnd"/>
      <w:r w:rsidRPr="00AF1DB0">
        <w:rPr>
          <w:rFonts w:ascii="Times New Roman" w:eastAsia="Times New Roman" w:hAnsi="Times New Roman" w:cs="Times New Roman"/>
          <w:sz w:val="23"/>
          <w:szCs w:val="23"/>
          <w:lang w:eastAsia="fr-FR"/>
        </w:rPr>
        <w:t xml:space="preserve"> et du chinois CGN.</w:t>
      </w:r>
    </w:p>
    <w:p w14:paraId="05AC761E" w14:textId="77777777" w:rsidR="00AF1DB0" w:rsidRPr="00AF1DB0" w:rsidRDefault="00AF1DB0" w:rsidP="00AF1DB0">
      <w:pPr>
        <w:spacing w:after="360" w:line="240" w:lineRule="auto"/>
        <w:rPr>
          <w:rFonts w:ascii="Times New Roman" w:eastAsia="Times New Roman" w:hAnsi="Times New Roman" w:cs="Times New Roman"/>
          <w:sz w:val="23"/>
          <w:szCs w:val="23"/>
          <w:lang w:eastAsia="fr-FR"/>
        </w:rPr>
      </w:pPr>
      <w:r w:rsidRPr="00AF1DB0">
        <w:rPr>
          <w:rFonts w:ascii="Times New Roman" w:eastAsia="Times New Roman" w:hAnsi="Times New Roman" w:cs="Times New Roman"/>
          <w:sz w:val="23"/>
          <w:szCs w:val="23"/>
          <w:lang w:eastAsia="fr-FR"/>
        </w:rPr>
        <w:t>Prague avait lancé un appel d’offres</w:t>
      </w:r>
    </w:p>
    <w:p w14:paraId="443C2069" w14:textId="77777777" w:rsidR="00AF1DB0" w:rsidRPr="00AF1DB0" w:rsidRDefault="00AF1DB0" w:rsidP="00AF1DB0">
      <w:pPr>
        <w:spacing w:line="240" w:lineRule="auto"/>
        <w:rPr>
          <w:rFonts w:ascii="Times New Roman" w:eastAsia="Times New Roman" w:hAnsi="Times New Roman" w:cs="Times New Roman"/>
          <w:sz w:val="24"/>
          <w:szCs w:val="24"/>
          <w:lang w:eastAsia="fr-FR"/>
        </w:rPr>
      </w:pPr>
      <w:r w:rsidRPr="00AF1DB0">
        <w:rPr>
          <w:rFonts w:ascii="Times New Roman" w:eastAsia="Times New Roman" w:hAnsi="Times New Roman" w:cs="Times New Roman"/>
          <w:noProof/>
          <w:sz w:val="24"/>
          <w:szCs w:val="24"/>
          <w:lang w:eastAsia="fr-FR"/>
        </w:rPr>
        <w:drawing>
          <wp:inline distT="0" distB="0" distL="0" distR="0" wp14:anchorId="2BB98BDC" wp14:editId="083742AE">
            <wp:extent cx="7620" cy="7620"/>
            <wp:effectExtent l="0" t="0" r="0" b="0"/>
            <wp:docPr id="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21A4223" w14:textId="77777777" w:rsidR="00B1715F" w:rsidRDefault="00B1715F"/>
    <w:sectPr w:rsidR="00B171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B0"/>
    <w:rsid w:val="0004422F"/>
    <w:rsid w:val="00AF1DB0"/>
    <w:rsid w:val="00B171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42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4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42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4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13999">
      <w:bodyDiv w:val="1"/>
      <w:marLeft w:val="0"/>
      <w:marRight w:val="0"/>
      <w:marTop w:val="0"/>
      <w:marBottom w:val="0"/>
      <w:divBdr>
        <w:top w:val="none" w:sz="0" w:space="0" w:color="auto"/>
        <w:left w:val="none" w:sz="0" w:space="0" w:color="auto"/>
        <w:bottom w:val="none" w:sz="0" w:space="0" w:color="auto"/>
        <w:right w:val="none" w:sz="0" w:space="0" w:color="auto"/>
      </w:divBdr>
      <w:divsChild>
        <w:div w:id="2032147814">
          <w:marLeft w:val="0"/>
          <w:marRight w:val="0"/>
          <w:marTop w:val="0"/>
          <w:marBottom w:val="450"/>
          <w:divBdr>
            <w:top w:val="none" w:sz="0" w:space="0" w:color="auto"/>
            <w:left w:val="none" w:sz="0" w:space="0" w:color="auto"/>
            <w:bottom w:val="none" w:sz="0" w:space="0" w:color="auto"/>
            <w:right w:val="none" w:sz="0" w:space="0" w:color="auto"/>
          </w:divBdr>
          <w:divsChild>
            <w:div w:id="1016734172">
              <w:marLeft w:val="0"/>
              <w:marRight w:val="0"/>
              <w:marTop w:val="0"/>
              <w:marBottom w:val="0"/>
              <w:divBdr>
                <w:top w:val="none" w:sz="0" w:space="0" w:color="auto"/>
                <w:left w:val="none" w:sz="0" w:space="0" w:color="auto"/>
                <w:bottom w:val="none" w:sz="0" w:space="0" w:color="auto"/>
                <w:right w:val="none" w:sz="0" w:space="0" w:color="auto"/>
              </w:divBdr>
              <w:divsChild>
                <w:div w:id="635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19895">
          <w:marLeft w:val="0"/>
          <w:marRight w:val="0"/>
          <w:marTop w:val="0"/>
          <w:marBottom w:val="450"/>
          <w:divBdr>
            <w:top w:val="none" w:sz="0" w:space="0" w:color="auto"/>
            <w:left w:val="none" w:sz="0" w:space="0" w:color="auto"/>
            <w:bottom w:val="none" w:sz="0" w:space="0" w:color="auto"/>
            <w:right w:val="none" w:sz="0" w:space="0" w:color="auto"/>
          </w:divBdr>
          <w:divsChild>
            <w:div w:id="1328441146">
              <w:marLeft w:val="-225"/>
              <w:marRight w:val="-225"/>
              <w:marTop w:val="0"/>
              <w:marBottom w:val="0"/>
              <w:divBdr>
                <w:top w:val="none" w:sz="0" w:space="0" w:color="auto"/>
                <w:left w:val="none" w:sz="0" w:space="0" w:color="auto"/>
                <w:bottom w:val="none" w:sz="0" w:space="0" w:color="auto"/>
                <w:right w:val="none" w:sz="0" w:space="0" w:color="auto"/>
              </w:divBdr>
              <w:divsChild>
                <w:div w:id="1590771330">
                  <w:marLeft w:val="0"/>
                  <w:marRight w:val="0"/>
                  <w:marTop w:val="0"/>
                  <w:marBottom w:val="0"/>
                  <w:divBdr>
                    <w:top w:val="none" w:sz="0" w:space="0" w:color="auto"/>
                    <w:left w:val="none" w:sz="0" w:space="0" w:color="auto"/>
                    <w:bottom w:val="none" w:sz="0" w:space="0" w:color="auto"/>
                    <w:right w:val="none" w:sz="0" w:space="0" w:color="auto"/>
                  </w:divBdr>
                </w:div>
                <w:div w:id="1802914673">
                  <w:marLeft w:val="0"/>
                  <w:marRight w:val="0"/>
                  <w:marTop w:val="0"/>
                  <w:marBottom w:val="0"/>
                  <w:divBdr>
                    <w:top w:val="none" w:sz="0" w:space="0" w:color="auto"/>
                    <w:left w:val="none" w:sz="0" w:space="0" w:color="auto"/>
                    <w:bottom w:val="none" w:sz="0" w:space="0" w:color="auto"/>
                    <w:right w:val="none" w:sz="0" w:space="0" w:color="auto"/>
                  </w:divBdr>
                  <w:divsChild>
                    <w:div w:id="516425438">
                      <w:marLeft w:val="0"/>
                      <w:marRight w:val="0"/>
                      <w:marTop w:val="0"/>
                      <w:marBottom w:val="0"/>
                      <w:divBdr>
                        <w:top w:val="none" w:sz="0" w:space="0" w:color="auto"/>
                        <w:left w:val="none" w:sz="0" w:space="0" w:color="auto"/>
                        <w:bottom w:val="none" w:sz="0" w:space="0" w:color="auto"/>
                        <w:right w:val="none" w:sz="0" w:space="0" w:color="auto"/>
                      </w:divBdr>
                      <w:divsChild>
                        <w:div w:id="1104760997">
                          <w:marLeft w:val="0"/>
                          <w:marRight w:val="0"/>
                          <w:marTop w:val="0"/>
                          <w:marBottom w:val="420"/>
                          <w:divBdr>
                            <w:top w:val="none" w:sz="0" w:space="0" w:color="auto"/>
                            <w:left w:val="none" w:sz="0" w:space="0" w:color="auto"/>
                            <w:bottom w:val="none" w:sz="0" w:space="0" w:color="auto"/>
                            <w:right w:val="none" w:sz="0" w:space="0" w:color="auto"/>
                          </w:divBdr>
                          <w:divsChild>
                            <w:div w:id="213931890">
                              <w:marLeft w:val="0"/>
                              <w:marRight w:val="0"/>
                              <w:marTop w:val="0"/>
                              <w:marBottom w:val="180"/>
                              <w:divBdr>
                                <w:top w:val="none" w:sz="0" w:space="0" w:color="auto"/>
                                <w:left w:val="none" w:sz="0" w:space="0" w:color="auto"/>
                                <w:bottom w:val="none" w:sz="0" w:space="0" w:color="auto"/>
                                <w:right w:val="none" w:sz="0" w:space="0" w:color="auto"/>
                              </w:divBdr>
                            </w:div>
                            <w:div w:id="2089693489">
                              <w:marLeft w:val="0"/>
                              <w:marRight w:val="0"/>
                              <w:marTop w:val="0"/>
                              <w:marBottom w:val="0"/>
                              <w:divBdr>
                                <w:top w:val="none" w:sz="0" w:space="0" w:color="auto"/>
                                <w:left w:val="none" w:sz="0" w:space="0" w:color="auto"/>
                                <w:bottom w:val="none" w:sz="0" w:space="0" w:color="auto"/>
                                <w:right w:val="none" w:sz="0" w:space="0" w:color="auto"/>
                              </w:divBdr>
                              <w:divsChild>
                                <w:div w:id="1424061820">
                                  <w:marLeft w:val="0"/>
                                  <w:marRight w:val="150"/>
                                  <w:marTop w:val="0"/>
                                  <w:marBottom w:val="0"/>
                                  <w:divBdr>
                                    <w:top w:val="none" w:sz="0" w:space="0" w:color="auto"/>
                                    <w:left w:val="none" w:sz="0" w:space="0" w:color="auto"/>
                                    <w:bottom w:val="none" w:sz="0" w:space="0" w:color="auto"/>
                                    <w:right w:val="none" w:sz="0" w:space="0" w:color="auto"/>
                                  </w:divBdr>
                                </w:div>
                                <w:div w:id="1038117429">
                                  <w:marLeft w:val="0"/>
                                  <w:marRight w:val="150"/>
                                  <w:marTop w:val="0"/>
                                  <w:marBottom w:val="0"/>
                                  <w:divBdr>
                                    <w:top w:val="none" w:sz="0" w:space="0" w:color="auto"/>
                                    <w:left w:val="none" w:sz="0" w:space="0" w:color="auto"/>
                                    <w:bottom w:val="none" w:sz="0" w:space="0" w:color="auto"/>
                                    <w:right w:val="none" w:sz="0" w:space="0" w:color="auto"/>
                                  </w:divBdr>
                                </w:div>
                                <w:div w:id="5279863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7132630">
                          <w:marLeft w:val="0"/>
                          <w:marRight w:val="0"/>
                          <w:marTop w:val="0"/>
                          <w:marBottom w:val="360"/>
                          <w:divBdr>
                            <w:top w:val="none" w:sz="0" w:space="0" w:color="auto"/>
                            <w:left w:val="none" w:sz="0" w:space="0" w:color="auto"/>
                            <w:bottom w:val="none" w:sz="0" w:space="0" w:color="auto"/>
                            <w:right w:val="none" w:sz="0" w:space="0" w:color="auto"/>
                          </w:divBdr>
                        </w:div>
                        <w:div w:id="1098600554">
                          <w:marLeft w:val="0"/>
                          <w:marRight w:val="0"/>
                          <w:marTop w:val="0"/>
                          <w:marBottom w:val="0"/>
                          <w:divBdr>
                            <w:top w:val="none" w:sz="0" w:space="0" w:color="auto"/>
                            <w:left w:val="none" w:sz="0" w:space="0" w:color="auto"/>
                            <w:bottom w:val="none" w:sz="0" w:space="0" w:color="auto"/>
                            <w:right w:val="none" w:sz="0" w:space="0" w:color="auto"/>
                          </w:divBdr>
                          <w:divsChild>
                            <w:div w:id="17800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itionsenergies.com/nucleaire-reacteur-epr-taishan-2-operationnel/" TargetMode="External"/><Relationship Id="rId13" Type="http://schemas.openxmlformats.org/officeDocument/2006/relationships/hyperlink" Target="https://www.transitionsenergies.com/epr-flamanville-17-ans-apr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ransitionsenergies.com/nouveau-cauchemar-edf-hinkley-point/"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ransitionsenergies.com/author/admin7035/" TargetMode="External"/><Relationship Id="rId11" Type="http://schemas.openxmlformats.org/officeDocument/2006/relationships/hyperlink" Target="https://www.transitionsenergies.com/epr-flamanville-17-ans-apres/" TargetMode="External"/><Relationship Id="rId5" Type="http://schemas.openxmlformats.org/officeDocument/2006/relationships/hyperlink" Target="https://www.transitionsenergies.com/category/nucleaire/" TargetMode="External"/><Relationship Id="rId15" Type="http://schemas.openxmlformats.org/officeDocument/2006/relationships/image" Target="media/image2.gif"/><Relationship Id="rId10" Type="http://schemas.openxmlformats.org/officeDocument/2006/relationships/hyperlink" Target="https://www.transitionsenergies.com/nouveau-cauchemar-edf-hinkley-point/" TargetMode="External"/><Relationship Id="rId4" Type="http://schemas.openxmlformats.org/officeDocument/2006/relationships/webSettings" Target="webSettings.xml"/><Relationship Id="rId9" Type="http://schemas.openxmlformats.org/officeDocument/2006/relationships/hyperlink" Target="https://www.transitionsenergies.com/epr-flamanville-17-ans-apres/" TargetMode="External"/><Relationship Id="rId14" Type="http://schemas.openxmlformats.org/officeDocument/2006/relationships/hyperlink" Target="https://www.transitionsenergies.com/nucleaire-plant-vogtle-flamanville-america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2730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TECHNICATOME</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Sala</dc:creator>
  <cp:lastModifiedBy>adminta</cp:lastModifiedBy>
  <cp:revision>2</cp:revision>
  <dcterms:created xsi:type="dcterms:W3CDTF">2024-05-06T18:56:00Z</dcterms:created>
  <dcterms:modified xsi:type="dcterms:W3CDTF">2024-05-06T18:56:00Z</dcterms:modified>
</cp:coreProperties>
</file>